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 w:cs="&quot;Times New Roman&quot;"/>
          <w:b/>
          <w:i w:val="0"/>
          <w:strike w:val="off"/>
          <w:sz w:val="36"/>
          <w:szCs w:val="36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36"/>
          <w:szCs w:val="36"/>
          <w:dstrike w:val="off"/>
          <w:vertAlign w:val="baseline"/>
        </w:rPr>
        <w:t>« Воспитание патриотических чувств через народные подвижные игры»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 w:val="0"/>
          <w:sz w:val="36"/>
          <w:szCs w:val="36"/>
          <w:u w:val="single" w:color="auto"/>
          <w:vertAlign w:val="baseline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 w:val="0"/>
          <w:sz w:val="36"/>
          <w:szCs w:val="36"/>
          <w:u w:val="single" w:color="auto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Проблема воспитания патриотических чувств у  дошкольников в современных условиях развития общества приобретает особую актуальность.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В настоящее время в жизни нашего общества происходят глубочайшие изменения. Утраченные со временем народные традиции, уважение к обычаям своего народа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народному искусству, потеря народных корней, привела наше общество к черствости, конфликтам с народами других национальностей у подрастающего поколения. Поэтому стало необходимым создание новой модели взаимодействия ребенка с окружающим миром.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z w:val="28"/>
          <w:szCs w:val="28"/>
          <w:u w:val="single" w:color="auto"/>
          <w:vertAlign w:val="baseline"/>
        </w:rPr>
        <w:t>Цель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: Создавать эмоционально положительную основу для развития патриотических чувств через 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  <w:t>народные подвижные игры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z w:val="28"/>
          <w:szCs w:val="28"/>
          <w:u w:val="single" w:color="auto"/>
          <w:vertAlign w:val="baseline"/>
        </w:rPr>
        <w:t>Задачи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приобщать детей к культурному богатству народов через традиции и обычаи, 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8"/>
          <w:szCs w:val="28"/>
          <w:dstrike w:val="off"/>
          <w:vertAlign w:val="baseline"/>
        </w:rPr>
        <w:t>народные подвижные игры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 воспитывать у детей чувства патриотизма, толерантности, гуманности по отношению к другим культурам;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развивать выносливость, быстроту реакции, ловкость, координацию движений;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совершенствовать спортивные умения и навыки;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приучать соблюдать правила народной игры;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создавать радостное, бодрое настроение;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укреплять здоровье детей;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Патриотизм – любовь к Родине, преданность ей, ответственность и гордость за нее, желание трудиться на ее благо, беречь и умножать ее богатства –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(«Концепция патриотического воспитания граждан РФ»). Одной из основных задач ФГОС ДО является: «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Формирование любви к родному краю, родной природе, родному языку, культурному наследию своего народа через использование различных форм взаимодействия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». Поэтому нравственно – патриотическое воспитание – одно из важнейших звеньев системы воспитательной работы в ДОУ.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Основные задачи патриотического воспитания в детском саду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u w:val="single" w:color="auto"/>
        </w:rPr>
        <w:t>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– формирование духовно-нравственного отношения, чувства сопричастности и любви к семье, станице, стране, к природе родного края, к культурному наследию своего народа;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– воспитание чувства собственного достоинства у ребенка как представителя своего народа;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– воспитание толерантного отношения к представителям других национальностей.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         Особенностью системы работы по  патриотическому   воспитанию  старших  дошкольников  является интеграция различных видов детской деятельности: речевой, изобразительной, познавательной, конструктивной, игровой. Это связано с потребностью создать у ребенка целостную картину окружающего мира, где находятся в единстве природа, общество и человек.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И вот тут надо отметить, что в подвижных играх ребенок приобретает знакомство с привычками и обычаями известной местности, семейной жизни, известной среды, его окружающей. Подвижные игры являются ценнейшим средством всестороннего воспитания личности ребенка, развития у него важных качеств: честности, правдивости, выдержки, дисциплины, товарищества.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Необходимо с раннего детства воспитывать у детей патриотизм, нравственные качества. Иными словами, нужно воспитывать будущего гражданина своей страны. Формирование патриотических чувств воспитанников дошкольного возраста осуществляется в процессе использования различных форм и методов работы с ними: на занятиях по ФИЗО, в процессе проведения подвижных игр, эстафет, спортивных турниров и досугов.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Неотъемлемой частью патриотического воспитания дошкольников являются народные игры. 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В них отражается: образ жизни людей, их труд, быт, национальные устои, представления о чести, смелости, мужестве, выдержке, находчивости.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Радость движения сочетается с духовным обогащением воспитанников. Особенность народных игр в том, что они, имея нравственную основу, учат детей  обретать гармонию с окружающим миром. У воспитанников формируется устойчивое, заинтересованное, уважительное отношение к культуре родной страны. По содержанию народные игры лаконичны, выразительны и доступны ребенку.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Главным моментом являются праздники, посвящённые Дню Защитника Отечества и Дню Победы, оказывающие наибольшее влияние на воспитание патриотических чувств детей.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Таким образом, благодаря совместной работе инструктора по физической культуре, музыкального руководителя и воспитателей, формируется модель выпускника – здоровая, физически развитая личность с активной гражданской позицией, обладающая социально ценностными, нравственными качествами и потребностями в здоровом образе жизни.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Я, считаю, что физическая культура может внести свой вклад в решение этих задач, т. к. формирование физических качеств, двигательных навыков и умений тесно связано с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воспитанием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нравственно волевых черт личности.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Суть патриотического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trike w:val="off"/>
          <w:sz w:val="28"/>
          <w:szCs w:val="28"/>
          <w:dstrike w:val="off"/>
          <w:vertAlign w:val="baseline"/>
        </w:rPr>
        <w:t>воспитания дошкольников сострит в том,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чтобы посеять и взрастить в детской душе семена люб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ви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к родной природе. Дому и семье, истории и культуре страны, созданной трудами родных и близких людей.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В. А. Сухомлинский подчеркивал, что детство есть каждодневное открытие мира, поэтому оно должно стать для ребенка временем познания Человека и Отечества, их красоты и величия.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Патриотическое воспитание на занятиях физкультуры проходит через физические упражнения, русские народные игры.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Сказки, пословицы, поговорки,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народные игры формируют начало любви к своему народу, к своей стране.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 xml:space="preserve">Игра – естественный спутник жизни ребенка, источник радостных эмоций, обладающий великой воспитательной силой. В ней ребенок активно переосмысливает накопленный нравственный опыт, в игре каждому приходиться добровольно отказаться от своих желаний, согласовывать свои замысли, договариваться о совместных действиях, подчиняться правилам игры, сдерживать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свои эмоции, преодолевать трудности. Игра учит справедливо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оценивать собственные результаты и результаты товарищей. Игра –это также своеобразная школа для ребенка. В подвижных народных играх удовлетворяется жажда действия, предоставляется обильная пища для работы ума и воображения, воспитывается умение преодолевать неудачи. В играх - залог полноценной душевной жизни ребенка в будущем.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Народные игры – это  отражение этноса в целом и истории его развития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,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исторически сложившееся общественное явление, самостоятельный вид деятельности, которая является еще и средством обучения и воспитания.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 xml:space="preserve">Особенность народных игр в том, что они, имея нравственную основу, учат малыша обретать гармонию с окружающим миром. У детей формируется устойчивое, заинтересованное, уважительное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отношение к культуре родной страны, создается эмоционально положительная основа для развития патриотических чувств.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Игры  вызывают активную работу мысли, способствуют расширению кругозора, уточнению представлений об окружающем мире. Это позволяет использовать и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х при организации различных видов двигательной деятельности детей.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Народные игры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можно классифицировать следующим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u w:val="single" w:color="auto"/>
          <w:vertAlign w:val="baseline"/>
        </w:rPr>
        <w:t>образом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по видовому отражению национальной культуры 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по интенсивности использования движений (Малой,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 xml:space="preserve">средней,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высокой интенсивности. Например,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8"/>
          <w:szCs w:val="28"/>
          <w:dstrike w:val="off"/>
          <w:vertAlign w:val="baseline"/>
        </w:rPr>
        <w:t>«Совушка»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8"/>
          <w:szCs w:val="28"/>
          <w:dstrike w:val="off"/>
          <w:vertAlign w:val="baseline"/>
        </w:rPr>
        <w:t>«У дедушки Трифона»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8"/>
          <w:szCs w:val="28"/>
          <w:dstrike w:val="off"/>
          <w:vertAlign w:val="baseline"/>
        </w:rPr>
        <w:t>«У медведя во бору»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);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по типу двигательного действия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8"/>
          <w:szCs w:val="28"/>
          <w:dstrike w:val="off"/>
          <w:vertAlign w:val="baseline"/>
        </w:rPr>
        <w:t>(Бег, прыжки, броски и ловля мяча и другие)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по содержанию сложности и построению игры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8"/>
          <w:szCs w:val="28"/>
          <w:dstrike w:val="off"/>
          <w:vertAlign w:val="baseline"/>
        </w:rPr>
        <w:t>(простые, переходящие, командные)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с учетом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возрастных особенностей;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по способу проведения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8"/>
          <w:szCs w:val="28"/>
          <w:dstrike w:val="off"/>
          <w:vertAlign w:val="baseline"/>
        </w:rPr>
        <w:t>(с водящим, без водящего)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с предметами, сюжетные;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по физическим качествам 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• по отношению к структуре образовательной деятельности 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8"/>
          <w:szCs w:val="28"/>
          <w:dstrike w:val="off"/>
          <w:vertAlign w:val="baseline"/>
        </w:rPr>
        <w:t>(для подготовительной, основной, заключительной части занятия)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В народных играх много юмора, шу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ток, соревновательного задора, движения точны и образны, часто сопровождающиеся неожиданными моментами, заманчивыми считалками, жеребьевками. Считалки, зачины дают возможность быстро организовать игроков, настроить их на объективный выбор ведущего и точное выполнение правил, чему способствуют ритмичность, напевность, характерное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скандирование считалок.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Народные игры в комплексе с другими  воспитательными средствами  представляют собой основу формирования гармонически развитой, активной личности, сочетающей в себе духовное богатство и физическое совершенство.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Неоценимым национальным богатством являются календарные народные игры. Они вызывают интерес не только, как жанр устного народного творчества. В них заключена информация, дающая представление о повседневной жизни наших предков - их быте, труде и мировоззрении. Эти игры были непременным элементом народных обрядовых праздников. К сожалению, народные игры сегодня почти исчезли из детства. Хотелось бы календарные народные игры сделать достоянием наших дней.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Русские народные игры, в которые принято было играть во время проведения обрядовых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u w:val="single" w:color="auto"/>
          <w:vertAlign w:val="baseline"/>
        </w:rPr>
        <w:t>праздников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1.Рождественский сочельник – игры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«Два мороза»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«Масло»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«Орешек»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2.Зимние святки - игры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«Бабка»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«Гуськи»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«Слепой козел»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«Прялица»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3.Масленицаигры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«Каравай»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«Горелки»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«Горшки»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«Лапти»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«Пирог»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«Салки»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«Водить козла»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4. Благовещение - игры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«Воробей»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«Ворон»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«Голуби»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«Коршун»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«Ласточки»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«Огородник и воробей»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5. Вербная неделя – игры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«Верба-вербочка»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«Захарка»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«Мосток»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6. Троица – игры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«Венок»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 Водяной»,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«Горячее место»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7. Пасха – игры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«Солнышко-ведрышко»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«Береза»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 Медом или сахаром»;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Народные игры имеют многовековую историю, они сохранились и дошли до наших дней из глубокой старины, передавались из поколения в поколение, вбирая в себя лучшие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национальные традиции. Особенно популярны такие игры, как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«Русскаялапта»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«Жмурки»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«Городки»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 «Горелки»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«Уголки»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«Гуси- лебеди»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, </w:t>
      </w:r>
      <w:r>
        <w:rPr>
          <w:rFonts w:ascii="Times New Roman" w:eastAsia="Times New Roman" w:hAnsi="Times New Roman" w:cs="&quot;Times New Roman&quot;"/>
          <w:b w:val="0"/>
          <w:bCs w:val="0"/>
          <w:i/>
          <w:strike w:val="off"/>
          <w:sz w:val="28"/>
          <w:szCs w:val="28"/>
          <w:dstrike w:val="off"/>
          <w:vertAlign w:val="baseline"/>
        </w:rPr>
        <w:t>«Краски»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</w:rPr>
        <w:t>Народные игры  укрепляют связь между поколениями, воспитывают любовь к родному краю, формируют интерес к изучению игр других национальностей. </w:t>
      </w:r>
    </w:p>
    <w:p>
      <w:pPr>
        <w:ind w:firstLine="400"/>
        <w:jc w:val="both"/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strike w:val="off"/>
          <w:sz w:val="28"/>
          <w:szCs w:val="28"/>
          <w:dstrike w:val="off"/>
          <w:vertAlign w:val="baseline"/>
        </w:rPr>
        <w:t>Таким образом, народные подвижные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 Радость  движения сочетается с духовным обогащением детей. Через игру формируется у них  устойчивое отношение к культуре родной страны,   создает  эмоционально-положительную основу для  развития патриотических чувств.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/>
          <w:strike w:val="off"/>
          <w:sz w:val="28"/>
          <w:szCs w:val="28"/>
          <w:dstrike w:val="off"/>
          <w:vertAlign w:val="baseline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>Литература:</w:t>
      </w:r>
    </w:p>
    <w:p>
      <w:pPr>
        <w:ind w:left="100" w:firstLine="90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М.Ф. Литвинова. Русские народные подвижные игры для детей дошкольного и  младшего школьного возраста: Практическое пособие. – М.: Айрис-пресс, 2003.</w:t>
      </w:r>
    </w:p>
    <w:p>
      <w:pPr>
        <w:ind w:left="100" w:firstLine="90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О.Л.Князева, М.Д.Маханева. Приобщение детей к истокам русской народной культуры: Программа. Учебно-методическое пособие. – СПБ.: Детство-Пресс,2004.</w:t>
      </w:r>
    </w:p>
    <w:p/>
    <w:sectPr>
      <w:pgSz w:w="11906" w:h="16838"/>
      <w:pgMar w:top="770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&quot;Times New Roman&quot;">
    <w:notTrueType w:val="false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modified xsi:type="dcterms:W3CDTF">2021-12-17T04:40:31Z</dcterms:modified>
  <cp:version>0900.0000.01</cp:version>
</cp:coreProperties>
</file>