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AD6F" w14:textId="77777777" w:rsidR="00077737" w:rsidRPr="00077737" w:rsidRDefault="00077737" w:rsidP="000777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Дидактические игры и упражнения как средство развития сенсорных способностей детей младшего дошкольного возраста.</w:t>
      </w:r>
    </w:p>
    <w:p w14:paraId="4B503A10" w14:textId="2CCDB785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Дидактические игры и упражнения с давних пор считались основным средством сенсорного воспитания. На них почти полностью возлагалась задача формирования сенсорики ребенка: знакомство с формой, величиной, цветом, пространством, звуком.</w:t>
      </w:r>
    </w:p>
    <w:p w14:paraId="5FD05ACB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14:paraId="5737F590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Дидактическая игра как игровой метод обучения рассматривается в двух видах: игры занятия и дидактические игры. С помощью игр-занятий воспитатель не только передает определенные знания и формирует представления, но и учит детей играть.</w:t>
      </w:r>
    </w:p>
    <w:p w14:paraId="18D46AA9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Дидактическая игра используется при обучении детей математике, ознакомлению с природой и окружающим мировым, в развитии сенсорной культуры.</w:t>
      </w:r>
    </w:p>
    <w:p w14:paraId="280C849A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Дидактическая игра как форма обучения детей содержит два начала: учебное (познавательное) и игровое (занимательное). Воспитатель одновременно учит и играет, а дети, играя, учатся.</w:t>
      </w:r>
    </w:p>
    <w:p w14:paraId="0347CC0F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Дидактическая игра как самостоятельная игровая деятельность основана на осознанности этого процесса. Самостоятельная игровая  деятельность осуществляется лишь в том случае, если дети проявляют интерес к игре, ее правилам и действиям, если эти правила ими условленные.</w:t>
      </w:r>
    </w:p>
    <w:p w14:paraId="746C1331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71294466" w14:textId="77777777" w:rsidR="00077737" w:rsidRPr="00077737" w:rsidRDefault="00077737" w:rsidP="000777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Структура дидактической игры</w:t>
      </w: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31E8BA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Структурными элементами дидактической игры являются: </w:t>
      </w:r>
    </w:p>
    <w:p w14:paraId="30BA0229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Дидактическая задача</w:t>
      </w: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AF1A985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>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 Значит, определяя дидактическую задачу, надо прежде всего иметь в виду, какие знания, представления детей должны усваиваться, закрепляться детьми и др. При определении дидактической задачи следует избегать повторений в ее содержании.</w:t>
      </w:r>
    </w:p>
    <w:p w14:paraId="54015039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Игровые правила</w:t>
      </w: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16F6CC1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цель правил игры – организовывать действия, поведение детей. Соблюдение правил в иге требует от детей определенных усилий воли, умения обращаться со сверстниками, преодолевать отрицательные эмоции.</w:t>
      </w:r>
    </w:p>
    <w:p w14:paraId="3AABFDFB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Игровые действия</w:t>
      </w: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33B662A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>Игровым действиям детей нужно учить. По своей сложности игровые действия различны и обусловлены уровнем познавательного содержания и игровой задачи, возрастными особенностями детей. В играх младших детей игровые действия одинаковы для всех участников. Различен и объем игровых действий. В младших группах – это чаще всего одно-два повторяющихся действия.</w:t>
      </w:r>
    </w:p>
    <w:p w14:paraId="48CB4D3F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Результат дидактической игры</w:t>
      </w: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показатель уровня достижений детей в усвоении знаний, в развитии умственной деятельности.</w:t>
      </w:r>
    </w:p>
    <w:p w14:paraId="3A5F4A9F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Таким образом, игра становится методом обучения и принимает форму дидактической, если в ней четко определены дидактическая задача, игровые правила и действия.</w:t>
      </w:r>
    </w:p>
    <w:p w14:paraId="74BE7C57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4AB519DB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20ADB0F7" w14:textId="77777777" w:rsidR="00077737" w:rsidRPr="00077737" w:rsidRDefault="00077737" w:rsidP="000777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737">
        <w:rPr>
          <w:rFonts w:ascii="Times New Roman" w:eastAsia="Calibri" w:hAnsi="Times New Roman" w:cs="Times New Roman"/>
          <w:b/>
          <w:sz w:val="28"/>
          <w:szCs w:val="28"/>
        </w:rPr>
        <w:t>Подбор дидактических игр для сенсорного воспитания</w:t>
      </w:r>
    </w:p>
    <w:p w14:paraId="426AB55E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>Каждый человек контактирует с окружающим миром, воспринимает и изучает его с помощью пяти чувств или сенсорных систем: зрения, слуха, осязания, обоняния и вкуса. Для общего развития ребенка очень важным является сенсорное воспитание и формирование представлений о внешних свойствах предметов: их форме, цвете, величине, положении в пространстве, а также запахе, вкусе и тому подобное. Эти ощущения развиваются и формируются естественным путем в норме, но дети с задержкой психического развития без коррекционной работы и организующей помощи педагога не могут свободно контактировать с окружающим миром, получать и изучать поступающую информацию. При поступлении большого количества разнообразной информации, ребенок начинает активнее развиваться и идет процесс формирования нервных клеток (нейронов), и это не может не сказаться на уровне его интеллекта.</w:t>
      </w:r>
    </w:p>
    <w:p w14:paraId="12BCB57C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 xml:space="preserve">    Содержание и методы сенсорного воспитания опираются на ряд важнейших положений о сущности восприятия и его развитии у детей:</w:t>
      </w:r>
    </w:p>
    <w:p w14:paraId="6C8B23D2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>1) ощущения и восприятия рассматривают с точки зрения рефлексов, а не как рецепторные процессы. Это значит, что ощущения и восприятия являются не пассивным зеркальным отражением отдельных качеств предмета, или предмета в целом, а рассматриваются как особые действия анализаторов, направленные на обследование предмета, его особенностей. Само развитие восприятия рассматривается как длительный путь овладения ребенком сенсорными действиями;</w:t>
      </w:r>
    </w:p>
    <w:p w14:paraId="30EA1DF6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>2) развитие восприятия у ребенка рассматривается как процесс усвоения социального сенсорного опыта, как формирование новых, ранее не существовавших сенсорных способностей, под влиянием взрослых. Первым делом, ребенок осваивает систему перцептивных (обследовательских) действий, закрепленных человечеством в качестве способов, позволяющих адекватно познать окружающий мир. Затем осваивает системы эталонов и учится ими пользоваться как мерками качества для своего сенсорного опыта (система геометрических форм, цветов, величин, материалов, звуков по высоте; нормы произношения в речи; система направлений и так далее).</w:t>
      </w:r>
    </w:p>
    <w:p w14:paraId="208C24C9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>3) развитие восприятия происходит через содержательную деятельность: в первый год жизни оно связано с предметной деятельностью ребенка, а в дальнейшем – с более сложными видами деятельности: изобразительной, конструктивной, игровой, трудовой, учебной. Сенсорное развитие ребенка и развитие различных видов его деятельности тесно взаимосвязаны и взаимообусловлены.</w:t>
      </w:r>
    </w:p>
    <w:p w14:paraId="3B6BF242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Для сенсорного воспитания через дидактическую игру, необходимо создать специальные условия, в которых каждый ребенок получит возможность самостоятельно действовать в определенной ситуации или с определенными предметами, приобретая при этом собственный действенный и чувственный опыт.</w:t>
      </w:r>
    </w:p>
    <w:p w14:paraId="3739B381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 xml:space="preserve">       Дидактическая игра должна иметь две цели: одна из них обучающая, которую преследует взрослый, а другая – игровая, ради которой действует ребенок. Важно, чтобы эти две цели дополняли друг друга и обеспечивали усвоение программного материала. Необходимо стремиться к тому, чтобы ребенок, не усвоив программного материала, не смог достичь игровой цели.</w:t>
      </w:r>
    </w:p>
    <w:p w14:paraId="3BA83A6C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>Важное условие для результативного использования дидактических игр в обучении – это соблюдение последовательности в подборе игр. Прежде всего следует учитывать следующие дидактические принципы: доступность, повторяемость, постепенность выполнения заданий.</w:t>
      </w:r>
    </w:p>
    <w:p w14:paraId="3FD623EA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 xml:space="preserve">      Дидактические игры должны оказывать большое влияние на формирование целостного восприятия. Условно их можно разделить на два этапа развития целостного восприятия: первый – узнавание; второй – создание полноценного образа, учитывающего все свойства предметов (форму, цвет, величину, наличие и соотношение частей и другое).</w:t>
      </w:r>
    </w:p>
    <w:p w14:paraId="152CAA51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 xml:space="preserve">      Таким образом, особая роль дидактической игры в обучающем процессе специального дошкольного учреждения определяется тем, что игра должна сделать сам процесс обучения эмоциональным, действенным, позволить ребенку получить собственный опыт.</w:t>
      </w:r>
    </w:p>
    <w:p w14:paraId="6D8EA4E3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77737">
        <w:rPr>
          <w:rFonts w:ascii="Times New Roman" w:eastAsia="Calibri" w:hAnsi="Times New Roman" w:cs="Times New Roman"/>
          <w:sz w:val="28"/>
          <w:szCs w:val="28"/>
        </w:rPr>
        <w:t>Главным условием подбора дидактических игр является постепенное усложнение заданий, и повторение пройденного. Для лучшего усвоения материала, использование понятной наглядности.</w:t>
      </w:r>
    </w:p>
    <w:p w14:paraId="145892E7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4B87904C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2AB7831C" w14:textId="77777777" w:rsidR="00077737" w:rsidRPr="00077737" w:rsidRDefault="00077737" w:rsidP="008201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737"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Можно выделить следующие виды дидактических игр, способствующих сенсорному развитию</w:t>
      </w:r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>:</w:t>
      </w:r>
    </w:p>
    <w:p w14:paraId="5D2D984B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>1. Игры-поручения, основанные на интересе детей к действиям с игрушками и предметами: подбирать, складывать и раскладывать, вставлять, нанизывать и т.д. Игровое действие здесь элементарно, по своему характеру оно часто совпадает с практическим действием с предметами.</w:t>
      </w:r>
    </w:p>
    <w:p w14:paraId="39386E42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>2. Игры с прятаньем и поиском, основанные на интересе детей к неожиданному появлению и исчезновению предметов, их поиску и нахождению.</w:t>
      </w:r>
    </w:p>
    <w:p w14:paraId="44EA9ADD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>3. Игры с загадыванием и отгадыванием, привлекающие детей неизвестностью: “Узнай”, “Отгадай”, “Что здесь”, “Что изменилось”.</w:t>
      </w:r>
    </w:p>
    <w:p w14:paraId="7743F5A9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>4. Сюжетно-ролевые дидактические игры, игровое действие в которых заключается в изображении жизненных ситуаций, в выполнении ролей взрослых (продавца, покупателя, почтальона, врача) или животных (волка, зайчика, котика).</w:t>
      </w:r>
    </w:p>
    <w:p w14:paraId="05344B62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>5. Игры-соревнования, основанные на стремлении быстрее достичь игрового результата, выиграть - “Кто первый”, “кто быстрее”, “Кто больше”.</w:t>
      </w:r>
    </w:p>
    <w:p w14:paraId="423CB329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6. Игры в фанты или игры в запретный “</w:t>
      </w:r>
      <w:proofErr w:type="spellStart"/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>штрафной”предмет</w:t>
      </w:r>
      <w:proofErr w:type="spellEnd"/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(картинку) или его свойства (например, цвет), связанные с интересными игровыми моментами - избавиться от ненужного, сбросить карту, удержаться, не потребовав себе штрафной предмет или картинку, не сказать запретного слова.</w:t>
      </w:r>
    </w:p>
    <w:p w14:paraId="2DB20D74" w14:textId="77777777" w:rsidR="00077737" w:rsidRPr="00077737" w:rsidRDefault="00077737" w:rsidP="00077737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77737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   В общей системе сенсорного воспитания в детском саду дидактические игры решают учебные задачи, выполняют функцию контроля за ходом сенсорного воспитания.</w:t>
      </w:r>
    </w:p>
    <w:p w14:paraId="5EEB261A" w14:textId="1DD2313A" w:rsidR="00F92741" w:rsidRDefault="00F92741" w:rsidP="00077737">
      <w:pPr>
        <w:ind w:right="-1"/>
      </w:pPr>
    </w:p>
    <w:p w14:paraId="54D23264" w14:textId="77777777" w:rsidR="00042BB9" w:rsidRPr="00042BB9" w:rsidRDefault="00042BB9" w:rsidP="00042BB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Игры и упражнения для сенсорного развития</w:t>
      </w:r>
    </w:p>
    <w:p w14:paraId="11090F59" w14:textId="0E27AFCF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39E82A7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«Найти предмет указанной формы»</w:t>
      </w:r>
    </w:p>
    <w:p w14:paraId="130718C9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Ребенку предлагают назвать модели геометрических фигур, а затем найти картинки с изображением предметов, по форме похожие на круг (квадрат, овал, треугольник, прямоугольник, ромб).</w:t>
      </w:r>
    </w:p>
    <w:p w14:paraId="124EA1E0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4D375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«Из каких фигур состоит машина?»</w:t>
      </w:r>
    </w:p>
    <w:p w14:paraId="67511B79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Дети должны определить по рисунку, какие геометрические фигуры включены в конструкцию машины, сколько в ней квадратов, кругов и т. д.</w:t>
      </w:r>
    </w:p>
    <w:p w14:paraId="2D97E76C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95D461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«Коврик»</w:t>
      </w:r>
    </w:p>
    <w:p w14:paraId="0A016548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Ребенку предлагают рассмотреть коврик из геометрических фигур и набор составных частей этого коврика. Среди элементов этого набора следует найти ту часть, которой нет в коврике.</w:t>
      </w:r>
    </w:p>
    <w:p w14:paraId="72973F0A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5A5234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«Найди предмет такой же формы»</w:t>
      </w:r>
    </w:p>
    <w:p w14:paraId="37105A33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Дети выделяют форму в конкретных предметах окружающей обстановки, пользуясь геометрическими образцами. На одном столе геометрические фигуры, на другом — предметы. Например, круг и предметы круглой формы (мяч, тарелка, пуговица и т. д.), овал и предметы овальной формы (яйцо, огурец, желудь и т. д.).</w:t>
      </w:r>
    </w:p>
    <w:p w14:paraId="0961310B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A336A7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«Какая фигура лишняя?»</w:t>
      </w:r>
    </w:p>
    <w:p w14:paraId="4074A5B2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Ребенку предлагают различные наборы из четырех геометрических фигур. Например: три четырехугольника и один треугольник, три овала и один круг и др. Требуется определить лишнюю фигуру, объяснить принцип исключения и принцип группировки.</w:t>
      </w:r>
    </w:p>
    <w:p w14:paraId="56056F69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Варианты:</w:t>
      </w:r>
    </w:p>
    <w:p w14:paraId="298FEF81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- группировать по форме реальные предметы по 2—3 образцам, объяснять принцип группировки.</w:t>
      </w:r>
    </w:p>
    <w:p w14:paraId="11E3F1F8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C68338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«Составь целое из частей»</w:t>
      </w:r>
    </w:p>
    <w:p w14:paraId="0AA4EA2B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Составить конструкцию из 2—3 геометрических фигур по образцу.</w:t>
      </w:r>
    </w:p>
    <w:p w14:paraId="73B8199B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Варианты:</w:t>
      </w:r>
    </w:p>
    <w:p w14:paraId="78BB5308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•</w:t>
      </w:r>
      <w:r w:rsidRPr="00042BB9">
        <w:rPr>
          <w:rFonts w:ascii="Times New Roman" w:eastAsia="Calibri" w:hAnsi="Times New Roman" w:cs="Times New Roman"/>
          <w:sz w:val="28"/>
          <w:szCs w:val="28"/>
        </w:rPr>
        <w:tab/>
        <w:t>составить конструкцию по памяти, по описанию;</w:t>
      </w:r>
    </w:p>
    <w:p w14:paraId="456D4055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042BB9">
        <w:rPr>
          <w:rFonts w:ascii="Times New Roman" w:eastAsia="Calibri" w:hAnsi="Times New Roman" w:cs="Times New Roman"/>
          <w:sz w:val="28"/>
          <w:szCs w:val="28"/>
        </w:rPr>
        <w:tab/>
        <w:t>составить геометрическую фигуру, выбрав необходимые ее части из множества предложенных деталей (8—9).</w:t>
      </w:r>
    </w:p>
    <w:p w14:paraId="0B49E269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2C7F8E58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 xml:space="preserve"> «Определи правильно»</w:t>
      </w:r>
    </w:p>
    <w:p w14:paraId="34848249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Ребенку предлагают по рисункам определить, из каких геометрических фигур состоит замок.</w:t>
      </w:r>
    </w:p>
    <w:p w14:paraId="5A870CD3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07C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«Зрительный диктант»</w:t>
      </w:r>
    </w:p>
    <w:p w14:paraId="51C7A2C1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Дети запоминают орнамент из 3—4 геометрических фигур, складывают его по памяти.</w:t>
      </w:r>
    </w:p>
    <w:p w14:paraId="72BB984F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 xml:space="preserve"> Варианты:</w:t>
      </w:r>
    </w:p>
    <w:p w14:paraId="21CEF282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•</w:t>
      </w:r>
      <w:r w:rsidRPr="00042BB9">
        <w:rPr>
          <w:rFonts w:ascii="Times New Roman" w:eastAsia="Calibri" w:hAnsi="Times New Roman" w:cs="Times New Roman"/>
          <w:sz w:val="28"/>
          <w:szCs w:val="28"/>
        </w:rPr>
        <w:tab/>
        <w:t>дети запоминают и воспроизводят комбинации фигур (в том числе и из объемных геометрических фигур).</w:t>
      </w:r>
    </w:p>
    <w:p w14:paraId="1B3A169B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8206B0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 xml:space="preserve">          «Определи форму предмета»</w:t>
      </w:r>
    </w:p>
    <w:p w14:paraId="7D474143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Перед ребенком разложены карточки с изображением предметов: телевизор, дом, стол, люстра, торшер, кровать и др. Педагог предлагает в соответствующую прорезь перфокарты с вырезанными геометрическими фигурами подобрать мебель, изображение которой похоже на данную геометрическую фигуру.</w:t>
      </w:r>
    </w:p>
    <w:p w14:paraId="319F9171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Дидактические игры и упражнения на закрепление понятия величины</w:t>
      </w:r>
    </w:p>
    <w:p w14:paraId="519B5751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71B244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«Сравни предметы по высоте»</w:t>
      </w:r>
    </w:p>
    <w:p w14:paraId="57D0AD7F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Назвать предметы, определить их количество, выделить высокий, низкий; сравнить - что выше, что ниже.</w:t>
      </w:r>
    </w:p>
    <w:p w14:paraId="7B9CD652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D70B4A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«Палочки в ряд»</w:t>
      </w:r>
    </w:p>
    <w:p w14:paraId="36D8E755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Выложить одновременно два ряда по 10 палочек разной длины: один по убывающей величине, другой по возрастающей.</w:t>
      </w:r>
    </w:p>
    <w:p w14:paraId="3A2F6C5D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Варианты:</w:t>
      </w:r>
    </w:p>
    <w:p w14:paraId="485D0660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•</w:t>
      </w:r>
      <w:r w:rsidRPr="00042BB9">
        <w:rPr>
          <w:rFonts w:ascii="Times New Roman" w:eastAsia="Calibri" w:hAnsi="Times New Roman" w:cs="Times New Roman"/>
          <w:sz w:val="28"/>
          <w:szCs w:val="28"/>
        </w:rPr>
        <w:tab/>
        <w:t>детям предлагают разложить в порядке возрастания или убывания величины ромбы разного цвета и формы.</w:t>
      </w:r>
    </w:p>
    <w:p w14:paraId="33CA5B81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253A67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«Самая длинная, самая короткая»</w:t>
      </w:r>
    </w:p>
    <w:p w14:paraId="303E79C1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Разложить разноцветные ленты разной длины от самой короткой до самой длинной. Назвать ленты по длине: какая самая длинная, какая самая короткая, длиннее, короче, ориентируясь на цвет.</w:t>
      </w:r>
    </w:p>
    <w:p w14:paraId="67D1B029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Варианты:</w:t>
      </w:r>
    </w:p>
    <w:p w14:paraId="726006EF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- 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14:paraId="68F6EA32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83653E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«Пирамидки»</w:t>
      </w:r>
    </w:p>
    <w:p w14:paraId="42CFD6A3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 xml:space="preserve">      Собрать три пирамидки, кольца которых одновременно рассыпаны и перепутаны на столе.</w:t>
      </w:r>
    </w:p>
    <w:p w14:paraId="3A6A0042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98C40A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«Матрешки»</w:t>
      </w:r>
    </w:p>
    <w:p w14:paraId="72A561DC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Собрать две (три) матрешки, состоящие из 5—6 штук (и более), одновременно выложенные и разобранные на столе.</w:t>
      </w:r>
    </w:p>
    <w:p w14:paraId="4DA837E5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753983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«Разноцветные кружки»</w:t>
      </w:r>
    </w:p>
    <w:p w14:paraId="312C30F4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Положить кружки друг на друга по порядку, начиная от самого большого, так, чтобы был виден цвет каждого последующего кружка. Назвать цвета.</w:t>
      </w:r>
    </w:p>
    <w:p w14:paraId="075EDCBB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Варианты:</w:t>
      </w:r>
    </w:p>
    <w:p w14:paraId="5D46AE79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- собрать одновременно две стопки кружков по разным параметрам: одну по убывающей величине, другую — по возрастающей величине.</w:t>
      </w:r>
    </w:p>
    <w:p w14:paraId="7BA04F2A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009FE16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«Разложи по размеру»</w:t>
      </w:r>
    </w:p>
    <w:p w14:paraId="2A656756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Ребенок по просьбе педагога раскладывает по размеру натуральные предметы: чашки, ведерки и др.; предметы, вырезанные из картона: грибочки, морковки и др.</w:t>
      </w:r>
    </w:p>
    <w:p w14:paraId="0F3A23D0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Варианты:</w:t>
      </w:r>
    </w:p>
    <w:p w14:paraId="447CA6AC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 xml:space="preserve"> - дается контурное изображение предметов и предлагается определить, что в чем может уместиться: ведро, чашка, машина; чайник, клещи, чемодан и др.</w:t>
      </w:r>
    </w:p>
    <w:p w14:paraId="5AF19074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3F86E4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«Расставь по порядку»</w:t>
      </w:r>
    </w:p>
    <w:p w14:paraId="202676A7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Ребенку предлагают сопоставить и упорядочить предметы по одному измерению, отвлекаясь от других измерений:</w:t>
      </w:r>
    </w:p>
    <w:p w14:paraId="7EA2A362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•</w:t>
      </w:r>
      <w:r w:rsidRPr="00042BB9">
        <w:rPr>
          <w:rFonts w:ascii="Times New Roman" w:eastAsia="Calibri" w:hAnsi="Times New Roman" w:cs="Times New Roman"/>
          <w:sz w:val="28"/>
          <w:szCs w:val="28"/>
        </w:rPr>
        <w:tab/>
        <w:t>расставить цилиндры по возрастающей (убывающей) высоте;</w:t>
      </w:r>
    </w:p>
    <w:p w14:paraId="4062D01A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•</w:t>
      </w:r>
      <w:r w:rsidRPr="00042BB9">
        <w:rPr>
          <w:rFonts w:ascii="Times New Roman" w:eastAsia="Calibri" w:hAnsi="Times New Roman" w:cs="Times New Roman"/>
          <w:sz w:val="28"/>
          <w:szCs w:val="28"/>
        </w:rPr>
        <w:tab/>
        <w:t>расставить бруски по возрастающей (убывающей) длине или ширине.</w:t>
      </w:r>
    </w:p>
    <w:p w14:paraId="29D645B2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3C85BF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«В какую коробку?»</w:t>
      </w:r>
    </w:p>
    <w:p w14:paraId="58E3C02F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Распределить пять видов игрушек разных размеров по пяти коробкам в зависимости от размера.</w:t>
      </w:r>
    </w:p>
    <w:p w14:paraId="3450B613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65B911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>«Дальше — ближе»</w:t>
      </w:r>
    </w:p>
    <w:p w14:paraId="34798390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По рисунку с изображением леса дети определяют, какие деревья ближе, какие - дальше.</w:t>
      </w:r>
    </w:p>
    <w:p w14:paraId="34B9029B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A5BF3D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BB9">
        <w:rPr>
          <w:rFonts w:ascii="Times New Roman" w:eastAsia="Calibri" w:hAnsi="Times New Roman" w:cs="Times New Roman"/>
          <w:b/>
          <w:sz w:val="28"/>
          <w:szCs w:val="28"/>
        </w:rPr>
        <w:t xml:space="preserve"> «Выполни задание»</w:t>
      </w:r>
    </w:p>
    <w:p w14:paraId="49A65336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заданий, связанных с измерением предметов:</w:t>
      </w:r>
    </w:p>
    <w:p w14:paraId="0CD32679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•</w:t>
      </w:r>
      <w:r w:rsidRPr="00042BB9">
        <w:rPr>
          <w:rFonts w:ascii="Times New Roman" w:eastAsia="Calibri" w:hAnsi="Times New Roman" w:cs="Times New Roman"/>
          <w:sz w:val="28"/>
          <w:szCs w:val="28"/>
        </w:rPr>
        <w:tab/>
        <w:t>измерение расстояния между предметами условными мерами: палочкой, карандашом, ленточкой, шагами и т. д.;</w:t>
      </w:r>
    </w:p>
    <w:p w14:paraId="1B7799FF" w14:textId="77777777" w:rsidR="00042BB9" w:rsidRPr="00042BB9" w:rsidRDefault="00042BB9" w:rsidP="00042B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BB9">
        <w:rPr>
          <w:rFonts w:ascii="Times New Roman" w:eastAsia="Calibri" w:hAnsi="Times New Roman" w:cs="Times New Roman"/>
          <w:sz w:val="28"/>
          <w:szCs w:val="28"/>
        </w:rPr>
        <w:t>•</w:t>
      </w:r>
      <w:r w:rsidRPr="00042BB9">
        <w:rPr>
          <w:rFonts w:ascii="Times New Roman" w:eastAsia="Calibri" w:hAnsi="Times New Roman" w:cs="Times New Roman"/>
          <w:sz w:val="28"/>
          <w:szCs w:val="28"/>
        </w:rPr>
        <w:tab/>
        <w:t>измерение сыпучих и жидких веществ в разных бытовых сосудах (банка, бутылка, кувшин и др.) с помощью условной меры: маленькая чашка, мензурка, ложка и т. д.</w:t>
      </w:r>
    </w:p>
    <w:p w14:paraId="23B72D5A" w14:textId="77777777" w:rsidR="00042BB9" w:rsidRDefault="00042BB9" w:rsidP="00042BB9">
      <w:pPr>
        <w:ind w:right="-1"/>
      </w:pPr>
    </w:p>
    <w:sectPr w:rsidR="00042BB9" w:rsidSect="000777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55F5"/>
    <w:multiLevelType w:val="hybridMultilevel"/>
    <w:tmpl w:val="93BAC8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7772A"/>
    <w:multiLevelType w:val="hybridMultilevel"/>
    <w:tmpl w:val="338CF386"/>
    <w:lvl w:ilvl="0" w:tplc="06C87162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3"/>
    <w:rsid w:val="00042BB9"/>
    <w:rsid w:val="00077737"/>
    <w:rsid w:val="002069B3"/>
    <w:rsid w:val="008201F8"/>
    <w:rsid w:val="00F9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D049"/>
  <w15:chartTrackingRefBased/>
  <w15:docId w15:val="{0B803604-73AD-4ED0-90C3-BF27C467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Пивнева</dc:creator>
  <cp:keywords/>
  <dc:description/>
  <cp:lastModifiedBy>Анна Пивнева</cp:lastModifiedBy>
  <cp:revision>3</cp:revision>
  <dcterms:created xsi:type="dcterms:W3CDTF">2022-01-27T12:50:00Z</dcterms:created>
  <dcterms:modified xsi:type="dcterms:W3CDTF">2022-01-27T12:59:00Z</dcterms:modified>
</cp:coreProperties>
</file>